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 w:after="60"/>
      </w:pPr>
      <w:r>
        <w:rPr>
          <w:rFonts w:ascii="Calibri" w:hAnsi="Calibri"/>
          <w:b/>
          <w:color w:val="2E74B5"/>
          <w:sz w:val="18"/>
        </w:rPr>
        <w:t>CUSTOMER EVALUATION  /  FACILITATOR RUN OF SHOW</w:t>
      </w:r>
    </w:p>
    <w:p>
      <w:pPr>
        <w:spacing w:before="0" w:after="80" w:line="240" w:lineRule="auto"/>
      </w:pPr>
      <w:r>
        <w:rPr>
          <w:rFonts w:ascii="Calibri" w:hAnsi="Calibri"/>
          <w:b/>
          <w:color w:val="0B2545"/>
          <w:sz w:val="46"/>
        </w:rPr>
        <w:t>AsterVale | evaluation meeting</w:t>
      </w:r>
    </w:p>
    <w:p>
      <w:pPr>
        <w:spacing w:after="160"/>
      </w:pPr>
      <w:r>
        <w:rPr>
          <w:rFonts w:ascii="Calibri" w:hAnsi="Calibri"/>
          <w:color w:val="5B6573"/>
          <w:sz w:val="22"/>
        </w:rPr>
        <w:t>Agenda + presenter talk track  |  Planned: 22 October 2026, 15:00–16:00 Singapore time</w:t>
      </w:r>
    </w:p>
    <w:p>
      <w:pPr>
        <w:keepNext/>
        <w:spacing w:after="120"/>
      </w:pPr>
      <w:r>
        <w:rPr>
          <w:rFonts w:ascii="Calibri" w:hAnsi="Calibri"/>
          <w:b/>
          <w:color w:val="1F4D78"/>
          <w:sz w:val="17"/>
        </w:rPr>
        <w:t>60 MINUTES     |     RFP SEQUENCE 5 / 15 / 15 / 10 / 10 / 5     |     PRIYA: WORKFLOW  ·  DANIEL: COMMERCIAL</w:t>
      </w:r>
    </w:p>
    <w:p>
      <w:pPr>
        <w:pStyle w:val="Callout"/>
        <w:spacing w:before="60" w:after="180" w:line="276" w:lineRule="auto"/>
        <w:ind w:left="173" w:right="173"/>
        <w:shd w:fill="F4F6F9" w:val="clear"/>
        <w:keepLines/>
        <w:pBdr>
          <w:left w:val="single" w:sz="20" w:space="7" w:color="0B2545"/>
        </w:pBdr>
      </w:pPr>
      <w:r>
        <w:rPr>
          <w:rFonts w:ascii="Calibri" w:hAnsi="Calibri"/>
          <w:b/>
          <w:color w:val="0B2545"/>
          <w:sz w:val="20"/>
        </w:rPr>
        <w:t xml:space="preserve">Meeting objective  </w:t>
      </w:r>
      <w:r>
        <w:rPr>
          <w:rFonts w:ascii="Calibri" w:hAnsi="Calibri"/>
          <w:color w:val="202124"/>
          <w:sz w:val="20"/>
        </w:rPr>
        <w:t>Show live, source-grounded work across file retrieval, editable Word / Excel / PowerPoint outputs, and a visible corrected preference reused in a new task. Treat every result as evaluation evidence, not as a speed guarantee, security approval, contract acceptance or award.</w:t>
      </w:r>
    </w:p>
    <w:p>
      <w:pPr>
        <w:pStyle w:val="Heading1"/>
        <w:keepNext/>
        <w:keepLines/>
      </w:pPr>
      <w:r>
        <w:t>Run of show | fixed RFP timing</w:t>
      </w:r>
    </w:p>
    <w:tbl>
      <w:tblPr>
        <w:tblStyle w:val="TableGrid"/>
        <w:tblW w:type="dxa" w:w="9360"/>
        <w:jc w:val="left"/>
        <w:tblLayout w:type="fixed"/>
        <w:tblLook w:firstColumn="1" w:firstRow="1" w:lastColumn="0" w:lastRow="0" w:noHBand="0" w:noVBand="1" w:val="04A0"/>
        <w:tblInd w:type="dxa" w:w="120"/>
      </w:tblPr>
      <w:tblGrid>
        <w:gridCol w:w="1250"/>
        <w:gridCol w:w="2100"/>
        <w:gridCol w:w="1450"/>
        <w:gridCol w:w="4560"/>
      </w:tblGrid>
      <w:tr>
        <w:trPr>
          <w:tblHeader w:val="true"/>
          <w:cantSplit/>
        </w:trPr>
        <w:tc>
          <w:tcPr>
            <w:tcW w:type="dxa" w:w="1250"/>
            <w:shd w:fill="E8EEF5" w:val="clear"/>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4" w:lineRule="auto"/>
            </w:pPr>
            <w:r/>
            <w:r>
              <w:rPr>
                <w:rFonts w:ascii="Calibri" w:hAnsi="Calibri"/>
                <w:b/>
                <w:color w:val="0B2545"/>
                <w:sz w:val="18"/>
              </w:rPr>
              <w:t>Time</w:t>
            </w:r>
          </w:p>
        </w:tc>
        <w:tc>
          <w:tcPr>
            <w:tcW w:type="dxa" w:w="2100"/>
            <w:shd w:fill="E8EEF5" w:val="clear"/>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4" w:lineRule="auto"/>
            </w:pPr>
            <w:r/>
            <w:r>
              <w:rPr>
                <w:rFonts w:ascii="Calibri" w:hAnsi="Calibri"/>
                <w:b/>
                <w:color w:val="0B2545"/>
                <w:sz w:val="18"/>
              </w:rPr>
              <w:t>RFP block</w:t>
            </w:r>
          </w:p>
        </w:tc>
        <w:tc>
          <w:tcPr>
            <w:tcW w:type="dxa" w:w="1450"/>
            <w:shd w:fill="E8EEF5" w:val="clear"/>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4" w:lineRule="auto"/>
            </w:pPr>
            <w:r/>
            <w:r>
              <w:rPr>
                <w:rFonts w:ascii="Calibri" w:hAnsi="Calibri"/>
                <w:b/>
                <w:color w:val="0B2545"/>
                <w:sz w:val="18"/>
              </w:rPr>
              <w:t>Lead</w:t>
            </w:r>
          </w:p>
        </w:tc>
        <w:tc>
          <w:tcPr>
            <w:tcW w:type="dxa" w:w="4560"/>
            <w:shd w:fill="E8EEF5" w:val="clear"/>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4" w:lineRule="auto"/>
            </w:pPr>
            <w:r/>
            <w:r>
              <w:rPr>
                <w:rFonts w:ascii="Calibri" w:hAnsi="Calibri"/>
                <w:b/>
                <w:color w:val="0B2545"/>
                <w:sz w:val="18"/>
              </w:rPr>
              <w:t>Evidence / exit cue</w:t>
            </w:r>
          </w:p>
        </w:tc>
      </w:tr>
      <w:tr>
        <w:trPr>
          <w:cantSplit/>
        </w:trPr>
        <w:tc>
          <w:tcPr>
            <w:tcW w:type="dxa" w:w="1250"/>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9" w:lineRule="auto"/>
            </w:pPr>
            <w:r/>
            <w:r>
              <w:rPr>
                <w:rFonts w:ascii="Calibri" w:hAnsi="Calibri"/>
                <w:b/>
                <w:color w:val="0B2545"/>
                <w:sz w:val="17"/>
              </w:rPr>
              <w:t>15:00–15:05</w:t>
              <w:br/>
              <w:t>0–5 min</w:t>
            </w:r>
          </w:p>
        </w:tc>
        <w:tc>
          <w:tcPr>
            <w:tcW w:type="dxa" w:w="2100"/>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9" w:lineRule="auto"/>
            </w:pPr>
            <w:r/>
            <w:r>
              <w:rPr>
                <w:rFonts w:ascii="Calibri" w:hAnsi="Calibri"/>
                <w:b w:val="0"/>
                <w:color w:val="202124"/>
                <w:sz w:val="17"/>
              </w:rPr>
              <w:t>Objectives and boundary</w:t>
            </w:r>
          </w:p>
        </w:tc>
        <w:tc>
          <w:tcPr>
            <w:tcW w:type="dxa" w:w="1450"/>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9" w:lineRule="auto"/>
            </w:pPr>
            <w:r/>
            <w:r>
              <w:rPr>
                <w:rFonts w:ascii="Calibri" w:hAnsi="Calibri"/>
                <w:b w:val="0"/>
                <w:color w:val="202124"/>
                <w:sz w:val="17"/>
              </w:rPr>
              <w:t>Priya + Daniel</w:t>
            </w:r>
          </w:p>
        </w:tc>
        <w:tc>
          <w:tcPr>
            <w:tcW w:type="dxa" w:w="4560"/>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9" w:lineRule="auto"/>
            </w:pPr>
            <w:r/>
            <w:r>
              <w:rPr>
                <w:rFonts w:ascii="Calibri" w:hAnsi="Calibri"/>
                <w:b w:val="0"/>
                <w:color w:val="202124"/>
                <w:sz w:val="17"/>
              </w:rPr>
              <w:t>Scope confirmed; evaluation distinguished from award or approval.</w:t>
            </w:r>
          </w:p>
        </w:tc>
      </w:tr>
      <w:tr>
        <w:trPr>
          <w:cantSplit/>
        </w:trPr>
        <w:tc>
          <w:tcPr>
            <w:tcW w:type="dxa" w:w="1250"/>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9" w:lineRule="auto"/>
            </w:pPr>
            <w:r/>
            <w:r>
              <w:rPr>
                <w:rFonts w:ascii="Calibri" w:hAnsi="Calibri"/>
                <w:b/>
                <w:color w:val="0B2545"/>
                <w:sz w:val="17"/>
              </w:rPr>
              <w:t>15:05–15:20</w:t>
              <w:br/>
              <w:t>5–20 min</w:t>
            </w:r>
          </w:p>
        </w:tc>
        <w:tc>
          <w:tcPr>
            <w:tcW w:type="dxa" w:w="2100"/>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9" w:lineRule="auto"/>
            </w:pPr>
            <w:r/>
            <w:r>
              <w:rPr>
                <w:rFonts w:ascii="Calibri" w:hAnsi="Calibri"/>
                <w:b w:val="0"/>
                <w:color w:val="202124"/>
                <w:sz w:val="17"/>
              </w:rPr>
              <w:t>Retrieve and analyze sources</w:t>
            </w:r>
          </w:p>
        </w:tc>
        <w:tc>
          <w:tcPr>
            <w:tcW w:type="dxa" w:w="1450"/>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9" w:lineRule="auto"/>
            </w:pPr>
            <w:r/>
            <w:r>
              <w:rPr>
                <w:rFonts w:ascii="Calibri" w:hAnsi="Calibri"/>
                <w:b w:val="0"/>
                <w:color w:val="202124"/>
                <w:sz w:val="17"/>
              </w:rPr>
              <w:t>Priya</w:t>
            </w:r>
          </w:p>
        </w:tc>
        <w:tc>
          <w:tcPr>
            <w:tcW w:type="dxa" w:w="4560"/>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9" w:lineRule="auto"/>
            </w:pPr>
            <w:r/>
            <w:r>
              <w:rPr>
                <w:rFonts w:ascii="Calibri" w:hAnsi="Calibri"/>
                <w:b w:val="0"/>
                <w:color w:val="202124"/>
                <w:sz w:val="17"/>
              </w:rPr>
              <w:t>Agent-found and explicitly selected source; traceable result; gap left open.</w:t>
            </w:r>
          </w:p>
        </w:tc>
      </w:tr>
      <w:tr>
        <w:trPr>
          <w:cantSplit/>
        </w:trPr>
        <w:tc>
          <w:tcPr>
            <w:tcW w:type="dxa" w:w="1250"/>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9" w:lineRule="auto"/>
            </w:pPr>
            <w:r/>
            <w:r>
              <w:rPr>
                <w:rFonts w:ascii="Calibri" w:hAnsi="Calibri"/>
                <w:b/>
                <w:color w:val="0B2545"/>
                <w:sz w:val="17"/>
              </w:rPr>
              <w:t>15:20–15:35</w:t>
              <w:br/>
              <w:t>20–35 min</w:t>
            </w:r>
          </w:p>
        </w:tc>
        <w:tc>
          <w:tcPr>
            <w:tcW w:type="dxa" w:w="2100"/>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9" w:lineRule="auto"/>
            </w:pPr>
            <w:r/>
            <w:r>
              <w:rPr>
                <w:rFonts w:ascii="Calibri" w:hAnsi="Calibri"/>
                <w:b w:val="0"/>
                <w:color w:val="202124"/>
                <w:sz w:val="17"/>
              </w:rPr>
              <w:t>Editable deliverables</w:t>
            </w:r>
          </w:p>
        </w:tc>
        <w:tc>
          <w:tcPr>
            <w:tcW w:type="dxa" w:w="1450"/>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9" w:lineRule="auto"/>
            </w:pPr>
            <w:r/>
            <w:r>
              <w:rPr>
                <w:rFonts w:ascii="Calibri" w:hAnsi="Calibri"/>
                <w:b w:val="0"/>
                <w:color w:val="202124"/>
                <w:sz w:val="17"/>
              </w:rPr>
              <w:t>Priya</w:t>
            </w:r>
          </w:p>
        </w:tc>
        <w:tc>
          <w:tcPr>
            <w:tcW w:type="dxa" w:w="4560"/>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9" w:lineRule="auto"/>
            </w:pPr>
            <w:r/>
            <w:r>
              <w:rPr>
                <w:rFonts w:ascii="Calibri" w:hAnsi="Calibri"/>
                <w:b w:val="0"/>
                <w:color w:val="202124"/>
                <w:sz w:val="17"/>
              </w:rPr>
              <w:t>Native Word, Excel and PowerPoint artifacts opened and edited.</w:t>
            </w:r>
          </w:p>
        </w:tc>
      </w:tr>
      <w:tr>
        <w:trPr>
          <w:cantSplit/>
        </w:trPr>
        <w:tc>
          <w:tcPr>
            <w:tcW w:type="dxa" w:w="1250"/>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9" w:lineRule="auto"/>
            </w:pPr>
            <w:r/>
            <w:r>
              <w:rPr>
                <w:rFonts w:ascii="Calibri" w:hAnsi="Calibri"/>
                <w:b/>
                <w:color w:val="0B2545"/>
                <w:sz w:val="17"/>
              </w:rPr>
              <w:t>15:35–15:45</w:t>
              <w:br/>
              <w:t>35–45 min</w:t>
            </w:r>
          </w:p>
        </w:tc>
        <w:tc>
          <w:tcPr>
            <w:tcW w:type="dxa" w:w="2100"/>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9" w:lineRule="auto"/>
            </w:pPr>
            <w:r/>
            <w:r>
              <w:rPr>
                <w:rFonts w:ascii="Calibri" w:hAnsi="Calibri"/>
                <w:b w:val="0"/>
                <w:color w:val="202124"/>
                <w:sz w:val="17"/>
              </w:rPr>
              <w:t>Memory and access controls</w:t>
            </w:r>
          </w:p>
        </w:tc>
        <w:tc>
          <w:tcPr>
            <w:tcW w:type="dxa" w:w="1450"/>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9" w:lineRule="auto"/>
            </w:pPr>
            <w:r/>
            <w:r>
              <w:rPr>
                <w:rFonts w:ascii="Calibri" w:hAnsi="Calibri"/>
                <w:b w:val="0"/>
                <w:color w:val="202124"/>
                <w:sz w:val="17"/>
              </w:rPr>
              <w:t>Priya + Omar</w:t>
            </w:r>
          </w:p>
        </w:tc>
        <w:tc>
          <w:tcPr>
            <w:tcW w:type="dxa" w:w="4560"/>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9" w:lineRule="auto"/>
            </w:pPr>
            <w:r/>
            <w:r>
              <w:rPr>
                <w:rFonts w:ascii="Calibri" w:hAnsi="Calibri"/>
                <w:b w:val="0"/>
                <w:color w:val="202124"/>
                <w:sz w:val="17"/>
              </w:rPr>
              <w:t>Visible corrected preference used in a new task; controlled access result.</w:t>
            </w:r>
          </w:p>
        </w:tc>
      </w:tr>
      <w:tr>
        <w:trPr>
          <w:cantSplit/>
        </w:trPr>
        <w:tc>
          <w:tcPr>
            <w:tcW w:type="dxa" w:w="1250"/>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9" w:lineRule="auto"/>
            </w:pPr>
            <w:r/>
            <w:r>
              <w:rPr>
                <w:rFonts w:ascii="Calibri" w:hAnsi="Calibri"/>
                <w:b/>
                <w:color w:val="0B2545"/>
                <w:sz w:val="17"/>
              </w:rPr>
              <w:t>15:45–15:55</w:t>
              <w:br/>
              <w:t>45–55 min</w:t>
            </w:r>
          </w:p>
        </w:tc>
        <w:tc>
          <w:tcPr>
            <w:tcW w:type="dxa" w:w="2100"/>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9" w:lineRule="auto"/>
            </w:pPr>
            <w:r/>
            <w:r>
              <w:rPr>
                <w:rFonts w:ascii="Calibri" w:hAnsi="Calibri"/>
                <w:b w:val="0"/>
                <w:color w:val="202124"/>
                <w:sz w:val="17"/>
              </w:rPr>
              <w:t>Security, service and commercial Q&amp;A</w:t>
            </w:r>
          </w:p>
        </w:tc>
        <w:tc>
          <w:tcPr>
            <w:tcW w:type="dxa" w:w="1450"/>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9" w:lineRule="auto"/>
            </w:pPr>
            <w:r/>
            <w:r>
              <w:rPr>
                <w:rFonts w:ascii="Calibri" w:hAnsi="Calibri"/>
                <w:b w:val="0"/>
                <w:color w:val="202124"/>
                <w:sz w:val="17"/>
              </w:rPr>
              <w:t>Daniel + Priya</w:t>
            </w:r>
          </w:p>
        </w:tc>
        <w:tc>
          <w:tcPr>
            <w:tcW w:type="dxa" w:w="4560"/>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9" w:lineRule="auto"/>
            </w:pPr>
            <w:r/>
            <w:r>
              <w:rPr>
                <w:rFonts w:ascii="Calibri" w:hAnsi="Calibri"/>
                <w:b w:val="0"/>
                <w:color w:val="202124"/>
                <w:sz w:val="17"/>
              </w:rPr>
              <w:t>Source-backed answers; unresolved points recorded, not assumed closed.</w:t>
            </w:r>
          </w:p>
        </w:tc>
      </w:tr>
      <w:tr>
        <w:trPr>
          <w:cantSplit/>
        </w:trPr>
        <w:tc>
          <w:tcPr>
            <w:tcW w:type="dxa" w:w="1250"/>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9" w:lineRule="auto"/>
            </w:pPr>
            <w:r/>
            <w:r>
              <w:rPr>
                <w:rFonts w:ascii="Calibri" w:hAnsi="Calibri"/>
                <w:b/>
                <w:color w:val="0B2545"/>
                <w:sz w:val="17"/>
              </w:rPr>
              <w:t>15:55–16:00</w:t>
              <w:br/>
              <w:t>55–60 min</w:t>
            </w:r>
          </w:p>
        </w:tc>
        <w:tc>
          <w:tcPr>
            <w:tcW w:type="dxa" w:w="2100"/>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9" w:lineRule="auto"/>
            </w:pPr>
            <w:r/>
            <w:r>
              <w:rPr>
                <w:rFonts w:ascii="Calibri" w:hAnsi="Calibri"/>
                <w:b w:val="0"/>
                <w:color w:val="202124"/>
                <w:sz w:val="17"/>
              </w:rPr>
              <w:t>Next steps and dependencies</w:t>
            </w:r>
          </w:p>
        </w:tc>
        <w:tc>
          <w:tcPr>
            <w:tcW w:type="dxa" w:w="1450"/>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9" w:lineRule="auto"/>
            </w:pPr>
            <w:r/>
            <w:r>
              <w:rPr>
                <w:rFonts w:ascii="Calibri" w:hAnsi="Calibri"/>
                <w:b w:val="0"/>
                <w:color w:val="202124"/>
                <w:sz w:val="17"/>
              </w:rPr>
              <w:t>Daniel</w:t>
            </w:r>
          </w:p>
        </w:tc>
        <w:tc>
          <w:tcPr>
            <w:tcW w:type="dxa" w:w="4560"/>
            <w:vAlign w:val="center"/>
            <w:tcBorders>
              <w:top w:val="single" w:sz="5" w:space="0" w:color="B8C2CF"/>
              <w:left w:val="single" w:sz="5" w:space="0" w:color="B8C2CF"/>
              <w:bottom w:val="single" w:sz="5" w:space="0" w:color="B8C2CF"/>
              <w:right w:val="single" w:sz="5" w:space="0" w:color="B8C2CF"/>
              <w:insideH w:val="single" w:sz="5" w:space="0" w:color="B8C2CF"/>
              <w:insideV w:val="single" w:sz="5" w:space="0" w:color="B8C2CF"/>
            </w:tcBorders>
            <w:tcMar>
              <w:top w:w="90" w:type="dxa"/>
              <w:bottom w:w="90" w:type="dxa"/>
              <w:start w:w="120" w:type="dxa"/>
              <w:end w:w="120" w:type="dxa"/>
            </w:tcMar>
          </w:tcPr>
          <w:p>
            <w:pPr>
              <w:spacing w:after="0" w:line="269" w:lineRule="auto"/>
            </w:pPr>
            <w:r/>
            <w:r>
              <w:rPr>
                <w:rFonts w:ascii="Calibri" w:hAnsi="Calibri"/>
                <w:b w:val="0"/>
                <w:color w:val="202124"/>
                <w:sz w:val="17"/>
              </w:rPr>
              <w:t>Only confirmed owners, dates and conditions recorded.</w:t>
            </w:r>
          </w:p>
        </w:tc>
      </w:tr>
    </w:tbl>
    <w:p>
      <w:pPr>
        <w:pStyle w:val="Heading2"/>
        <w:keepNext/>
        <w:keepLines/>
      </w:pPr>
      <w:r>
        <w:t>Prioritize the evaluator’s proof</w:t>
      </w:r>
    </w:p>
    <w:p>
      <w:pPr>
        <w:pStyle w:val="BulletBody"/>
        <w:keepLines/>
        <w:spacing w:after="80" w:line="300" w:lineRule="auto"/>
        <w:numPr>
          <w:ilvl w:val="0"/>
          <w:numId w:val="10"/>
        </w:numPr>
      </w:pPr>
      <w:r>
        <w:rPr>
          <w:rFonts w:ascii="Calibri" w:hAnsi="Calibri"/>
          <w:color w:val="202124"/>
          <w:sz w:val="22"/>
        </w:rPr>
        <w:t>Context and controlled memory (25%), deliverable quality and editability (20%), and security / administration (20%) are the top three published weights: keep source traceability and scope boundaries visible.</w:t>
      </w:r>
    </w:p>
    <w:p>
      <w:pPr>
        <w:pStyle w:val="BulletBody"/>
        <w:keepLines/>
        <w:spacing w:after="80" w:line="300" w:lineRule="auto"/>
        <w:numPr>
          <w:ilvl w:val="0"/>
          <w:numId w:val="10"/>
        </w:numPr>
      </w:pPr>
      <w:r>
        <w:rPr>
          <w:rFonts w:ascii="Calibri" w:hAnsi="Calibri"/>
          <w:color w:val="202124"/>
          <w:sz w:val="22"/>
        </w:rPr>
        <w:t>Cost / commercial terms (15%), integration / operational fit (10%), and implementation / adoption (10%) also need a clear answer or an explicitly open item. A question not resolved in the room stays open.</w:t>
      </w:r>
    </w:p>
    <w:p>
      <w:pPr>
        <w:pStyle w:val="Heading2"/>
        <w:keepNext/>
        <w:keepLines/>
      </w:pPr>
      <w:r>
        <w:t>Planned participants and roles</w:t>
      </w:r>
    </w:p>
    <w:p>
      <w:pPr>
        <w:keepLines/>
        <w:spacing w:before="0" w:after="80" w:line="300" w:lineRule="auto"/>
      </w:pPr>
      <w:r>
        <w:rPr>
          <w:rFonts w:ascii="Calibri" w:hAnsi="Calibri"/>
          <w:i w:val="0"/>
          <w:color w:val="202124"/>
          <w:sz w:val="19"/>
        </w:rPr>
        <w:t>AsterVale: Elena Ward (business sponsor); Jonah Reed (proposal workflow); Rachel Bell (meeting workflow); Omar Shah (systems / identity); Leila Tan (security / privacy); Maya Chen (procurement). Victor Hale (Finance) is listed for asynchronous review, not as an assumed attendee.</w:t>
      </w:r>
    </w:p>
    <w:p>
      <w:pPr>
        <w:pStyle w:val="Heading2"/>
      </w:pPr>
      <w:r>
        <w:t>Priority-to-proof cues</w:t>
      </w:r>
    </w:p>
    <w:p>
      <w:pPr/>
      <w:r>
        <w:rPr>
          <w:b/>
        </w:rPr>
        <w:t xml:space="preserve">Elena Ward: </w:t>
      </w:r>
      <w:r>
        <w:t>Continuity and review quality. Show the next task using the approved context; capture preparation, reviewer time and material corrections separately.</w:t>
      </w:r>
    </w:p>
    <w:p>
      <w:pPr/>
      <w:r>
        <w:rPr>
          <w:b/>
        </w:rPr>
        <w:t xml:space="preserve">Jonah Reed: </w:t>
      </w:r>
      <w:r>
        <w:t>Proposal evidence and editability. Open the cited source, select the named Checklist explicitly, preserve original identifiers/text, and leave unsupported facts unresolved. Use the summary order customer objective → proposed scope → decisions required for the preference test.</w:t>
      </w:r>
    </w:p>
    <w:p>
      <w:pPr/>
      <w:r>
        <w:rPr>
          <w:b/>
        </w:rPr>
        <w:t xml:space="preserve">Rachel Bell: </w:t>
      </w:r>
      <w:r>
        <w:t>Native meeting artifacts and rework. Open and edit Word, Excel and PowerPoint files; use the approved layout, record manual rework, and keep advanced animation / unsupported embedded objects outside the claim.</w:t>
      </w:r>
    </w:p>
    <w:p>
      <w:pPr/>
      <w:r>
        <w:rPr>
          <w:b/>
        </w:rPr>
        <w:t xml:space="preserve">Omar Shah: </w:t>
      </w:r>
      <w:r>
        <w:t>Identity and access boundaries. Run only the pre-agreed restricted-file denial test. State that SAML/manual provisioning do not mean SCIM; the live test does not close group-removal, surviving direct-grant or rollout-administration questions.</w:t>
      </w:r>
    </w:p>
    <w:p>
      <w:pPr/>
      <w:r>
        <w:rPr>
          <w:b/>
        </w:rPr>
        <w:t xml:space="preserve">Leila Tan: </w:t>
      </w:r>
      <w:r>
        <w:t>Processing and privacy evidence. Point to the verified processing schedule and current response; separate documented configuration from her security approval. Pilot data use remains subject to her approval.</w:t>
      </w:r>
    </w:p>
    <w:p>
      <w:pPr/>
      <w:r>
        <w:rPr>
          <w:b/>
        </w:rPr>
        <w:t xml:space="preserve">Maya Chen: </w:t>
      </w:r>
      <w:r>
        <w:t>RFP procedure, contract and selection record. Preserve the 10-minute Q&amp;A and 5-minute close; label quote/terms as proposals unless accepted, and record only confirmed actions and dependencies.</w:t>
      </w:r>
    </w:p>
    <w:p>
      <w:pPr>
        <w:keepLines/>
        <w:spacing w:before="0" w:after="100" w:line="300" w:lineRule="auto"/>
      </w:pPr>
      <w:r>
        <w:rPr>
          <w:rFonts w:ascii="Calibri" w:hAnsi="Calibri"/>
          <w:i w:val="0"/>
          <w:color w:val="202124"/>
          <w:sz w:val="19"/>
        </w:rPr>
        <w:t>Noumi: Priya Nair leads the live workflow and evidence; Daniel Mercer keeps time, handles commercial questions and captures only confirmed actions. Preserve the scheduled 10-minute Q&amp;A and 5-minute close.</w:t>
      </w:r>
    </w:p>
    <w:p>
      <w:pPr>
        <w:pStyle w:val="Callout"/>
        <w:spacing w:before="60" w:after="180" w:line="276" w:lineRule="auto"/>
        <w:ind w:left="173" w:right="173"/>
        <w:shd w:fill="FFF9E8" w:val="clear"/>
        <w:keepLines/>
        <w:pBdr>
          <w:left w:val="single" w:sz="20" w:space="7" w:color="7A5A00"/>
        </w:pBdr>
      </w:pPr>
      <w:r>
        <w:rPr>
          <w:b/>
        </w:rPr>
        <w:t xml:space="preserve">Source-control note  </w:t>
      </w:r>
      <w:r>
        <w:t>Facilitator working copy for the planned 22 October session, not a meeting record. Primary basis: issued RFP §7; Opportunity Brief §§3, 5 and 8; and Noumi Product Capabilities, Enterprise 2026.3 v1.1. Recheck effective addenda, response and quote versions, evaluation-access conditions, and approved test files before the meeting. Later-dated retained notes are not treated here as proof of a completed demo, pilot, customer approval or award.</w:t>
      </w:r>
    </w:p>
    <w:p>
      <w:pPr>
        <w:pStyle w:val="Heading3"/>
        <w:keepNext/>
      </w:pPr>
      <w:r>
        <w:rPr>
          <w:rFonts w:ascii="Calibri" w:hAnsi="Calibri"/>
          <w:b/>
          <w:color w:val="2E74B5"/>
          <w:sz w:val="24"/>
        </w:rPr>
        <w:t xml:space="preserve">15:00–15:05  |  5 minutes  </w:t>
      </w:r>
      <w:r>
        <w:rPr>
          <w:rFonts w:ascii="Calibri" w:hAnsi="Calibri"/>
          <w:b/>
          <w:color w:val="1F4D78"/>
          <w:sz w:val="24"/>
        </w:rPr>
        <w:t>Objectives and ground rules</w:t>
      </w:r>
    </w:p>
    <w:p>
      <w:pPr>
        <w:keepLines/>
        <w:spacing w:before="0" w:after="100" w:line="300" w:lineRule="auto"/>
      </w:pPr>
      <w:r>
        <w:rPr>
          <w:b/>
        </w:rPr>
        <w:t xml:space="preserve">Say (Priya):  </w:t>
      </w:r>
      <w:r>
        <w:t>“We will follow the six time blocks in RFP §7. You will see authorized file discovery without another upload, explicit file selection, an editable working artifact, a visible corrected preference used in a fresh task, and a controlled access check. We will distinguish live behavior from prepared references and leave unsupported facts unresolved.”</w:t>
      </w:r>
    </w:p>
    <w:p>
      <w:pPr>
        <w:keepLines/>
        <w:spacing w:before="0" w:after="100" w:line="300" w:lineRule="auto"/>
      </w:pPr>
      <w:r>
        <w:rPr>
          <w:b/>
        </w:rPr>
        <w:t xml:space="preserve">Confirm (Daniel):  </w:t>
      </w:r>
      <w:r>
        <w:t>“This is an evaluation, not an award, security sign-off, contract acceptance or purchase authorization. We will use only approved evaluation material and will not send an external message. Maya, is there a priority you need us to make sure we answer in this hour?”</w:t>
      </w:r>
    </w:p>
    <w:p>
      <w:pPr>
        <w:keepLines/>
        <w:spacing w:before="0" w:after="100" w:line="300" w:lineRule="auto"/>
      </w:pPr>
      <w:r>
        <w:rPr>
          <w:rFonts w:ascii="Calibri" w:hAnsi="Calibri"/>
          <w:b/>
          <w:color w:val="0B2545"/>
          <w:sz w:val="22"/>
        </w:rPr>
        <w:t xml:space="preserve">Show / capture:  </w:t>
      </w:r>
      <w:r>
        <w:rPr>
          <w:rFonts w:ascii="Calibri" w:hAnsi="Calibri"/>
          <w:i w:val="0"/>
          <w:color w:val="202124"/>
          <w:sz w:val="22"/>
        </w:rPr>
        <w:t>Display the agenda and the approved evaluation workspace. Confirm the source set, named test identity and permission scope before acting. Note any new evaluator correction and fold it into the live task if time permits.</w:t>
      </w:r>
    </w:p>
    <w:p>
      <w:pPr>
        <w:keepLines/>
        <w:spacing w:before="0" w:after="100" w:line="300" w:lineRule="auto"/>
      </w:pPr>
      <w:r>
        <w:rPr>
          <w:rFonts w:ascii="Calibri" w:hAnsi="Calibri"/>
          <w:b/>
          <w:color w:val="0B2545"/>
          <w:sz w:val="22"/>
        </w:rPr>
        <w:t xml:space="preserve">Fallback:  </w:t>
      </w:r>
      <w:r>
        <w:rPr>
          <w:rFonts w:ascii="Calibri" w:hAnsi="Calibri"/>
          <w:i w:val="0"/>
          <w:color w:val="202124"/>
          <w:sz w:val="22"/>
        </w:rPr>
        <w:t>If an attendee changes the test, restate the request, confirm the source and boundary, and revise the live prompt. If authorization or the source is unclear, pause and ask; do not substitute a different client file.</w:t>
      </w:r>
    </w:p>
    <w:p>
      <w:pPr>
        <w:pStyle w:val="Heading1"/>
        <w:keepNext/>
        <w:keepLines/>
      </w:pPr>
      <w:r>
        <w:t>02 | Retrieve and analyze the engagement sources</w:t>
      </w:r>
    </w:p>
    <w:p>
      <w:pPr>
        <w:pStyle w:val="Heading3"/>
        <w:keepNext/>
      </w:pPr>
      <w:r>
        <w:rPr>
          <w:rFonts w:ascii="Calibri" w:hAnsi="Calibri"/>
          <w:b/>
          <w:color w:val="2E74B5"/>
          <w:sz w:val="24"/>
        </w:rPr>
        <w:t xml:space="preserve">15:05–15:20  |  15 minutes  </w:t>
      </w:r>
      <w:r>
        <w:rPr>
          <w:rFonts w:ascii="Calibri" w:hAnsi="Calibri"/>
          <w:b/>
          <w:color w:val="1F4D78"/>
          <w:sz w:val="24"/>
        </w:rPr>
        <w:t>Agent discovery, explicit selection, source check and evidence gap</w:t>
      </w:r>
    </w:p>
    <w:p>
      <w:pPr>
        <w:pStyle w:val="Callout"/>
        <w:spacing w:before="60" w:after="180" w:line="276" w:lineRule="auto"/>
        <w:ind w:left="173" w:right="173"/>
        <w:shd w:fill="F4F6F9" w:val="clear"/>
        <w:keepLines/>
        <w:pBdr>
          <w:left w:val="single" w:sz="20" w:space="7" w:color="0B2545"/>
        </w:pBdr>
      </w:pPr>
      <w:r>
        <w:rPr>
          <w:rFonts w:ascii="Calibri" w:hAnsi="Calibri"/>
          <w:b/>
          <w:color w:val="0B2545"/>
          <w:sz w:val="20"/>
        </w:rPr>
        <w:t xml:space="preserve">Target proof  </w:t>
      </w:r>
      <w:r>
        <w:rPr>
          <w:rFonts w:ascii="Calibri" w:hAnsi="Calibri"/>
          <w:color w:val="202124"/>
          <w:sz w:val="20"/>
        </w:rPr>
        <w:t>One current, authorized source is found without a new upload; the presenter then selects a named source explicitly. A material claim is tied to an opened source location/version. A fact the sources do not establish remains unresolved.</w:t>
      </w:r>
    </w:p>
    <w:p>
      <w:pPr>
        <w:pStyle w:val="Heading2"/>
        <w:keepNext/>
        <w:keepLines/>
      </w:pPr>
      <w:r>
        <w:t>Live sequence and talk track</w:t>
      </w:r>
    </w:p>
    <w:p>
      <w:pPr>
        <w:pStyle w:val="Heading3"/>
        <w:keepNext/>
      </w:pPr>
      <w:r>
        <w:rPr>
          <w:rFonts w:ascii="Calibri" w:hAnsi="Calibri"/>
          <w:b/>
          <w:color w:val="2E74B5"/>
          <w:sz w:val="24"/>
        </w:rPr>
        <w:t xml:space="preserve">15:05–15:08  </w:t>
      </w:r>
      <w:r>
        <w:rPr>
          <w:rFonts w:ascii="Calibri" w:hAnsi="Calibri"/>
          <w:b/>
          <w:color w:val="1F4D78"/>
          <w:sz w:val="24"/>
        </w:rPr>
        <w:t>Find the current source without re-upload</w:t>
      </w:r>
    </w:p>
    <w:p>
      <w:pPr>
        <w:keepLines/>
        <w:spacing w:before="0" w:after="100" w:line="300" w:lineRule="auto"/>
      </w:pPr>
      <w:r>
        <w:rPr>
          <w:b/>
        </w:rPr>
        <w:t xml:space="preserve">Ask (Priya):  </w:t>
      </w:r>
      <w:r>
        <w:t>“In this authorized evaluation workspace, find the current AsterVale Specifications Checklist and its effective written answer, using the versions confirmed in preflight. I have not attached either file again. Show the file name and where it was found.”</w:t>
      </w:r>
    </w:p>
    <w:p>
      <w:pPr>
        <w:keepLines/>
        <w:spacing w:before="0" w:after="100" w:line="300" w:lineRule="auto"/>
      </w:pPr>
      <w:r>
        <w:rPr>
          <w:rFonts w:ascii="Calibri" w:hAnsi="Calibri"/>
          <w:b/>
          <w:color w:val="0B2545"/>
          <w:sz w:val="22"/>
        </w:rPr>
        <w:t xml:space="preserve">Make observable:  </w:t>
      </w:r>
      <w:r>
        <w:rPr>
          <w:rFonts w:ascii="Calibri" w:hAnsi="Calibri"/>
          <w:i w:val="0"/>
          <w:color w:val="202124"/>
          <w:sz w:val="22"/>
        </w:rPr>
        <w:t>Show the Agent’s returned source name / location and the visible current version or date when available. Do not treat a search result alone as proof the answer is exhaustive.</w:t>
      </w:r>
    </w:p>
    <w:p>
      <w:pPr>
        <w:pStyle w:val="Heading3"/>
        <w:keepNext/>
      </w:pPr>
      <w:r>
        <w:rPr>
          <w:rFonts w:ascii="Calibri" w:hAnsi="Calibri"/>
          <w:b/>
          <w:color w:val="2E74B5"/>
          <w:sz w:val="24"/>
        </w:rPr>
        <w:t xml:space="preserve">15:08–15:11  </w:t>
      </w:r>
      <w:r>
        <w:rPr>
          <w:rFonts w:ascii="Calibri" w:hAnsi="Calibri"/>
          <w:b/>
          <w:color w:val="1F4D78"/>
          <w:sz w:val="24"/>
        </w:rPr>
        <w:t>Inspect an important source claim</w:t>
      </w:r>
    </w:p>
    <w:p>
      <w:pPr>
        <w:keepLines/>
        <w:spacing w:before="0" w:after="100" w:line="300" w:lineRule="auto"/>
      </w:pPr>
      <w:r>
        <w:rPr>
          <w:rFonts w:ascii="Calibri" w:hAnsi="Calibri"/>
          <w:b/>
          <w:color w:val="0B2545"/>
          <w:sz w:val="22"/>
        </w:rPr>
        <w:t xml:space="preserve">Say (Priya):  </w:t>
      </w:r>
      <w:r>
        <w:rPr>
          <w:rFonts w:ascii="Calibri" w:hAnsi="Calibri"/>
          <w:i w:val="0"/>
          <w:color w:val="202124"/>
          <w:sz w:val="22"/>
        </w:rPr>
        <w:t>“Let’s open the source behind this requirement. I will check the wording in the customer file, then compare it with the later written answer before relying on the summary.”</w:t>
      </w:r>
    </w:p>
    <w:p>
      <w:pPr>
        <w:keepLines/>
        <w:spacing w:before="0" w:after="100" w:line="300" w:lineRule="auto"/>
      </w:pPr>
      <w:r>
        <w:rPr>
          <w:rFonts w:ascii="Calibri" w:hAnsi="Calibri"/>
          <w:b/>
          <w:color w:val="0B2545"/>
          <w:sz w:val="22"/>
        </w:rPr>
        <w:t xml:space="preserve">Make observable:  </w:t>
      </w:r>
      <w:r>
        <w:rPr>
          <w:rFonts w:ascii="Calibri" w:hAnsi="Calibri"/>
          <w:i w:val="0"/>
          <w:color w:val="202124"/>
          <w:sz w:val="22"/>
        </w:rPr>
        <w:t>Open the cited requirement and the relevant answer; record exact source title, version/date and section/page where available. If references are incomplete or wrong, correct them in view.</w:t>
      </w:r>
    </w:p>
    <w:p>
      <w:pPr>
        <w:pStyle w:val="Heading3"/>
        <w:keepNext/>
      </w:pPr>
      <w:r>
        <w:rPr>
          <w:rFonts w:ascii="Calibri" w:hAnsi="Calibri"/>
          <w:b/>
          <w:color w:val="2E74B5"/>
          <w:sz w:val="24"/>
        </w:rPr>
        <w:t xml:space="preserve">15:11–15:15  </w:t>
      </w:r>
      <w:r>
        <w:rPr>
          <w:rFonts w:ascii="Calibri" w:hAnsi="Calibri"/>
          <w:b/>
          <w:color w:val="1F4D78"/>
          <w:sz w:val="24"/>
        </w:rPr>
        <w:t>Select a specific file by name</w:t>
      </w:r>
    </w:p>
    <w:p>
      <w:pPr>
        <w:keepLines/>
        <w:spacing w:before="0" w:after="100" w:line="300" w:lineRule="auto"/>
      </w:pPr>
      <w:r>
        <w:rPr>
          <w:rFonts w:ascii="Calibri" w:hAnsi="Calibri"/>
          <w:b/>
          <w:color w:val="0B2545"/>
          <w:sz w:val="22"/>
        </w:rPr>
        <w:t xml:space="preserve">Ask (Jonah / Priya):  </w:t>
      </w:r>
      <w:r>
        <w:rPr>
          <w:rFonts w:ascii="Calibri" w:hAnsi="Calibri"/>
          <w:i w:val="0"/>
          <w:color w:val="202124"/>
          <w:sz w:val="22"/>
        </w:rPr>
        <w:t>“Now use this exact Checklist file for the next request. Preserve its requirement identifiers and text; identify only the rows affected by the official answer.”</w:t>
      </w:r>
    </w:p>
    <w:p>
      <w:pPr>
        <w:keepLines/>
        <w:spacing w:before="0" w:after="100" w:line="300" w:lineRule="auto"/>
      </w:pPr>
      <w:r>
        <w:rPr>
          <w:rFonts w:ascii="Calibri" w:hAnsi="Calibri"/>
          <w:b/>
          <w:color w:val="0B2545"/>
          <w:sz w:val="22"/>
        </w:rPr>
        <w:t xml:space="preserve">Make observable:  </w:t>
      </w:r>
      <w:r>
        <w:rPr>
          <w:rFonts w:ascii="Calibri" w:hAnsi="Calibri"/>
          <w:i w:val="0"/>
          <w:color w:val="202124"/>
          <w:sz w:val="22"/>
        </w:rPr>
        <w:t>Show the named file selection and a separate analysis output. The original procurement source stays intact; distinguish source content from generated interpretation.</w:t>
      </w:r>
    </w:p>
    <w:p>
      <w:pPr>
        <w:pStyle w:val="Heading3"/>
        <w:keepNext/>
      </w:pPr>
      <w:r>
        <w:rPr>
          <w:rFonts w:ascii="Calibri" w:hAnsi="Calibri"/>
          <w:b/>
          <w:color w:val="2E74B5"/>
          <w:sz w:val="24"/>
        </w:rPr>
        <w:t xml:space="preserve">15:15–15:19  </w:t>
      </w:r>
      <w:r>
        <w:rPr>
          <w:rFonts w:ascii="Calibri" w:hAnsi="Calibri"/>
          <w:b/>
          <w:color w:val="1F4D78"/>
          <w:sz w:val="24"/>
        </w:rPr>
        <w:t>Test a missing-evidence question</w:t>
      </w:r>
    </w:p>
    <w:p>
      <w:pPr>
        <w:keepLines/>
        <w:spacing w:before="0" w:after="100" w:line="300" w:lineRule="auto"/>
      </w:pPr>
      <w:r>
        <w:rPr>
          <w:rFonts w:ascii="Calibri" w:hAnsi="Calibri"/>
          <w:b/>
          <w:color w:val="0B2545"/>
          <w:sz w:val="22"/>
        </w:rPr>
        <w:t xml:space="preserve">Ask (Priya):  </w:t>
      </w:r>
      <w:r>
        <w:rPr>
          <w:rFonts w:ascii="Calibri" w:hAnsi="Calibri"/>
          <w:i w:val="0"/>
          <w:color w:val="202124"/>
          <w:sz w:val="22"/>
        </w:rPr>
        <w:t>“Which requested fact is not established by the supplied sources? Leave it unresolved and draft a precise question for its owner; do not infer a plausible value.”</w:t>
      </w:r>
    </w:p>
    <w:p>
      <w:pPr>
        <w:keepLines/>
        <w:spacing w:before="0" w:after="100" w:line="300" w:lineRule="auto"/>
      </w:pPr>
      <w:r>
        <w:rPr>
          <w:rFonts w:ascii="Calibri" w:hAnsi="Calibri"/>
          <w:b/>
          <w:color w:val="0B2545"/>
          <w:sz w:val="22"/>
        </w:rPr>
        <w:t xml:space="preserve">Make observable:  </w:t>
      </w:r>
      <w:r>
        <w:rPr>
          <w:rFonts w:ascii="Calibri" w:hAnsi="Calibri"/>
          <w:i w:val="0"/>
          <w:color w:val="202124"/>
          <w:sz w:val="22"/>
        </w:rPr>
        <w:t>An explicit evidence gap and a source-linked question, with no invented answer or unsupported capability claim.</w:t>
      </w:r>
    </w:p>
    <w:p>
      <w:pPr>
        <w:pStyle w:val="Heading3"/>
        <w:keepNext/>
      </w:pPr>
      <w:r>
        <w:rPr>
          <w:rFonts w:ascii="Calibri" w:hAnsi="Calibri"/>
          <w:b/>
          <w:color w:val="2E74B5"/>
          <w:sz w:val="24"/>
        </w:rPr>
        <w:t xml:space="preserve">15:19–15:20  </w:t>
      </w:r>
      <w:r>
        <w:rPr>
          <w:rFonts w:ascii="Calibri" w:hAnsi="Calibri"/>
          <w:b/>
          <w:color w:val="1F4D78"/>
          <w:sz w:val="24"/>
        </w:rPr>
        <w:t>Close the block</w:t>
      </w:r>
    </w:p>
    <w:p>
      <w:pPr>
        <w:keepLines/>
        <w:spacing w:before="0" w:after="100" w:line="300" w:lineRule="auto"/>
      </w:pPr>
      <w:r>
        <w:rPr>
          <w:rFonts w:ascii="Calibri" w:hAnsi="Calibri"/>
          <w:b/>
          <w:color w:val="0B2545"/>
          <w:sz w:val="22"/>
        </w:rPr>
        <w:t xml:space="preserve">Capture:  </w:t>
      </w:r>
      <w:r>
        <w:rPr>
          <w:rFonts w:ascii="Calibri" w:hAnsi="Calibri"/>
          <w:i w:val="0"/>
          <w:color w:val="202124"/>
          <w:sz w:val="22"/>
        </w:rPr>
        <w:t>Mark agent discovery, explicit selection, source traceability and missing-evidence handling as observed / not observed. Note the source version and any recovery needed.</w:t>
      </w:r>
    </w:p>
    <w:p>
      <w:pPr>
        <w:pStyle w:val="Callout"/>
        <w:spacing w:before="60" w:after="180" w:line="276" w:lineRule="auto"/>
        <w:ind w:left="173" w:right="173"/>
        <w:shd w:fill="F4F6F9" w:val="clear"/>
        <w:keepLines/>
        <w:pBdr>
          <w:left w:val="single" w:sz="20" w:space="7" w:color="0B2545"/>
        </w:pBdr>
      </w:pPr>
      <w:r>
        <w:rPr>
          <w:rFonts w:ascii="Calibri" w:hAnsi="Calibri"/>
          <w:b/>
          <w:color w:val="0B2545"/>
          <w:sz w:val="20"/>
        </w:rPr>
        <w:t xml:space="preserve">Retrieval fallback  </w:t>
      </w:r>
      <w:r>
        <w:rPr>
          <w:rFonts w:ascii="Calibri" w:hAnsi="Calibri"/>
          <w:color w:val="202124"/>
          <w:sz w:val="20"/>
        </w:rPr>
        <w:t>If discovery misses: verify the workspace, current account and approved source list; retry by selecting the authorized exact file. If still unavailable, mark live retrieval “not demonstrated,” preserve the error, and schedule a scoped retest. A prepared file can orient the panel only if labelled as prepared; it is not live proof. Never bypass permissions or guess.</w:t>
      </w:r>
    </w:p>
    <w:p>
      <w:pPr>
        <w:pStyle w:val="Heading3"/>
        <w:keepNext/>
      </w:pPr>
      <w:r>
        <w:rPr>
          <w:rFonts w:ascii="Calibri" w:hAnsi="Calibri"/>
          <w:b/>
          <w:color w:val="2E74B5"/>
          <w:sz w:val="24"/>
        </w:rPr>
        <w:t xml:space="preserve">15:20–15:35  |  15 minutes  </w:t>
      </w:r>
      <w:r>
        <w:rPr>
          <w:rFonts w:ascii="Calibri" w:hAnsi="Calibri"/>
          <w:b/>
          <w:color w:val="1F4D78"/>
          <w:sz w:val="24"/>
        </w:rPr>
        <w:t>Native artifacts, reviewer edits and format limitations</w:t>
      </w:r>
    </w:p>
    <w:p>
      <w:pPr>
        <w:pStyle w:val="Callout"/>
        <w:spacing w:before="60" w:after="180" w:line="276" w:lineRule="auto"/>
        <w:ind w:left="173" w:right="173"/>
        <w:shd w:fill="F4F6F9" w:val="clear"/>
        <w:keepLines/>
        <w:pBdr>
          <w:left w:val="single" w:sz="20" w:space="7" w:color="0B2545"/>
        </w:pBdr>
      </w:pPr>
      <w:r>
        <w:rPr>
          <w:rFonts w:ascii="Calibri" w:hAnsi="Calibri"/>
          <w:b/>
          <w:color w:val="0B2545"/>
          <w:sz w:val="20"/>
        </w:rPr>
        <w:t xml:space="preserve">Target proof  </w:t>
      </w:r>
      <w:r>
        <w:rPr>
          <w:rFonts w:ascii="Calibri" w:hAnsi="Calibri"/>
          <w:color w:val="202124"/>
          <w:sz w:val="20"/>
        </w:rPr>
        <w:t>Generate compact working outputs from the approved source set, open them in their native applications and make a visible edit. A screenshot or a prebuilt artifact alone does not satisfy the RFP’s live evidence requirement.</w:t>
      </w:r>
    </w:p>
    <w:p>
      <w:pPr>
        <w:keepLines/>
        <w:spacing w:before="0" w:after="100" w:line="300" w:lineRule="auto"/>
      </w:pPr>
      <w:r>
        <w:rPr>
          <w:rFonts w:ascii="Calibri" w:hAnsi="Calibri"/>
          <w:b/>
          <w:color w:val="0B2545"/>
          <w:sz w:val="22"/>
        </w:rPr>
        <w:t xml:space="preserve">Say (Priya):  </w:t>
      </w:r>
      <w:r>
        <w:rPr>
          <w:rFonts w:ascii="Calibri" w:hAnsi="Calibri"/>
          <w:i w:val="0"/>
          <w:color w:val="202124"/>
          <w:sz w:val="22"/>
        </w:rPr>
        <w:t>“We will create focused evaluation artifacts, not a final client submission. Please interrupt if a source or instruction changes. I will show the native file and make one reviewer edit in each format; any prepared reference will be identified as such.”</w:t>
      </w:r>
    </w:p>
    <w:p>
      <w:pPr>
        <w:pStyle w:val="Heading2"/>
        <w:keepNext/>
        <w:keepLines/>
      </w:pPr>
      <w:r>
        <w:t>Timed demonstration plan</w:t>
      </w:r>
    </w:p>
    <w:p>
      <w:pPr>
        <w:pStyle w:val="Heading3"/>
        <w:keepNext/>
      </w:pPr>
      <w:r>
        <w:rPr>
          <w:rFonts w:ascii="Calibri" w:hAnsi="Calibri"/>
          <w:b/>
          <w:color w:val="2E74B5"/>
          <w:sz w:val="24"/>
        </w:rPr>
        <w:t xml:space="preserve">15:20–15:24  </w:t>
      </w:r>
      <w:r>
        <w:rPr>
          <w:rFonts w:ascii="Calibri" w:hAnsi="Calibri"/>
          <w:b/>
          <w:color w:val="1F4D78"/>
          <w:sz w:val="24"/>
        </w:rPr>
        <w:t>Word | source-grounded working document</w:t>
      </w:r>
    </w:p>
    <w:p>
      <w:pPr>
        <w:keepLines/>
        <w:spacing w:before="0" w:after="100" w:line="300" w:lineRule="auto"/>
      </w:pPr>
      <w:r>
        <w:rPr>
          <w:rFonts w:ascii="Calibri" w:hAnsi="Calibri"/>
          <w:b/>
          <w:color w:val="0B2545"/>
          <w:sz w:val="22"/>
        </w:rPr>
        <w:t xml:space="preserve">Do / show:  </w:t>
      </w:r>
      <w:r>
        <w:rPr>
          <w:rFonts w:ascii="Calibri" w:hAnsi="Calibri"/>
          <w:i w:val="0"/>
          <w:color w:val="202124"/>
          <w:sz w:val="22"/>
        </w:rPr>
        <w:t>Generate a short requirements or meeting-prep DOCX from the just-checked sources. Open it in Word; edit one paragraph or table cell. Display a source reference beside a material claim and preserve original file text.</w:t>
      </w:r>
    </w:p>
    <w:p>
      <w:pPr>
        <w:keepLines/>
        <w:spacing w:before="0" w:after="100" w:line="300" w:lineRule="auto"/>
      </w:pPr>
      <w:r>
        <w:rPr>
          <w:rFonts w:ascii="Calibri" w:hAnsi="Calibri"/>
          <w:b/>
          <w:color w:val="0B2545"/>
          <w:sz w:val="22"/>
        </w:rPr>
        <w:t xml:space="preserve">Talk track:  </w:t>
      </w:r>
      <w:r>
        <w:rPr>
          <w:rFonts w:ascii="Calibri" w:hAnsi="Calibri"/>
          <w:i w:val="0"/>
          <w:color w:val="202124"/>
          <w:sz w:val="22"/>
        </w:rPr>
        <w:t>“This is an editable working copy. The reviewer can change the wording here; the original procurement file remains separate. The citation is a route back to evidence, so we still open and verify it.”</w:t>
      </w:r>
    </w:p>
    <w:p>
      <w:pPr>
        <w:pStyle w:val="Heading3"/>
        <w:keepNext/>
      </w:pPr>
      <w:r>
        <w:rPr>
          <w:rFonts w:ascii="Calibri" w:hAnsi="Calibri"/>
          <w:b/>
          <w:color w:val="2E74B5"/>
          <w:sz w:val="24"/>
        </w:rPr>
        <w:t xml:space="preserve">15:24–15:28  </w:t>
      </w:r>
      <w:r>
        <w:rPr>
          <w:rFonts w:ascii="Calibri" w:hAnsi="Calibri"/>
          <w:b/>
          <w:color w:val="1F4D78"/>
          <w:sz w:val="24"/>
        </w:rPr>
        <w:t>Excel | editable table and calculation, where supported by inputs</w:t>
      </w:r>
    </w:p>
    <w:p>
      <w:pPr>
        <w:keepLines/>
        <w:spacing w:before="0" w:after="100" w:line="300" w:lineRule="auto"/>
      </w:pPr>
      <w:r>
        <w:rPr>
          <w:rFonts w:ascii="Calibri" w:hAnsi="Calibri"/>
          <w:b/>
          <w:color w:val="0B2545"/>
          <w:sz w:val="22"/>
        </w:rPr>
        <w:t xml:space="preserve">Do / show:  </w:t>
      </w:r>
      <w:r>
        <w:rPr>
          <w:rFonts w:ascii="Calibri" w:hAnsi="Calibri"/>
          <w:i w:val="0"/>
          <w:color w:val="202124"/>
          <w:sz w:val="22"/>
        </w:rPr>
        <w:t>Create or revise a small XLSX table from approved numeric source values. Select an input cell and the associated formula; change one input and show the result update. If the source contains no validated numeric inputs, show an editable source-linked table and do not invent amounts or claim a formula test.</w:t>
      </w:r>
    </w:p>
    <w:p>
      <w:pPr>
        <w:keepLines/>
        <w:spacing w:before="0" w:after="100" w:line="300" w:lineRule="auto"/>
      </w:pPr>
      <w:r>
        <w:rPr>
          <w:rFonts w:ascii="Calibri" w:hAnsi="Calibri"/>
          <w:b/>
          <w:color w:val="0B2545"/>
          <w:sz w:val="22"/>
        </w:rPr>
        <w:t xml:space="preserve">Talk track:  </w:t>
      </w:r>
      <w:r>
        <w:rPr>
          <w:rFonts w:ascii="Calibri" w:hAnsi="Calibri"/>
          <w:i w:val="0"/>
          <w:color w:val="202124"/>
          <w:sz w:val="22"/>
        </w:rPr>
        <w:t>“The inputs stay inspectable and the cell is editable. This is not a savings claim; any business-case assumptions remain assumptions until measured and reviewed.”</w:t>
      </w:r>
    </w:p>
    <w:p>
      <w:pPr>
        <w:pStyle w:val="Heading3"/>
        <w:keepNext/>
      </w:pPr>
      <w:r>
        <w:rPr>
          <w:rFonts w:ascii="Calibri" w:hAnsi="Calibri"/>
          <w:b/>
          <w:color w:val="2E74B5"/>
          <w:sz w:val="24"/>
        </w:rPr>
        <w:t xml:space="preserve">15:28–15:32  </w:t>
      </w:r>
      <w:r>
        <w:rPr>
          <w:rFonts w:ascii="Calibri" w:hAnsi="Calibri"/>
          <w:b/>
          <w:color w:val="1F4D78"/>
          <w:sz w:val="24"/>
        </w:rPr>
        <w:t>PowerPoint | approved layout and editable elements</w:t>
      </w:r>
    </w:p>
    <w:p>
      <w:pPr>
        <w:keepLines/>
        <w:spacing w:before="0" w:after="100" w:line="300" w:lineRule="auto"/>
      </w:pPr>
      <w:r>
        <w:rPr>
          <w:rFonts w:ascii="Calibri" w:hAnsi="Calibri"/>
          <w:b/>
          <w:color w:val="0B2545"/>
          <w:sz w:val="22"/>
        </w:rPr>
        <w:t xml:space="preserve">Do / show:  </w:t>
      </w:r>
      <w:r>
        <w:rPr>
          <w:rFonts w:ascii="Calibri" w:hAnsi="Calibri"/>
          <w:i w:val="0"/>
          <w:color w:val="202124"/>
          <w:sz w:val="22"/>
        </w:rPr>
        <w:t>Open a compact PPTX in the agreed approved layout. Edit slide text and a basic shape; inspect the slide boundary and any source note. Keep advanced animation and unsupported embedded objects outside the claimed scope.</w:t>
      </w:r>
    </w:p>
    <w:p>
      <w:pPr>
        <w:keepLines/>
        <w:spacing w:before="0" w:after="100" w:line="300" w:lineRule="auto"/>
      </w:pPr>
      <w:r>
        <w:rPr>
          <w:rFonts w:ascii="Calibri" w:hAnsi="Calibri"/>
          <w:b/>
          <w:color w:val="0B2545"/>
          <w:sz w:val="22"/>
        </w:rPr>
        <w:t xml:space="preserve">Talk track:  </w:t>
      </w:r>
      <w:r>
        <w:rPr>
          <w:rFonts w:ascii="Calibri" w:hAnsi="Calibri"/>
          <w:i w:val="0"/>
          <w:color w:val="202124"/>
          <w:sz w:val="22"/>
        </w:rPr>
        <w:t>“Text and basic objects are the test scope. We will record manual reconstruction time. We do not claim that every embedded object or advanced animation from an arbitrary deck will survive unchanged.”</w:t>
      </w:r>
    </w:p>
    <w:p>
      <w:pPr>
        <w:pStyle w:val="Heading3"/>
        <w:keepNext/>
      </w:pPr>
      <w:r>
        <w:rPr>
          <w:rFonts w:ascii="Calibri" w:hAnsi="Calibri"/>
          <w:b/>
          <w:color w:val="2E74B5"/>
          <w:sz w:val="24"/>
        </w:rPr>
        <w:t xml:space="preserve">15:32–15:35  </w:t>
      </w:r>
      <w:r>
        <w:rPr>
          <w:rFonts w:ascii="Calibri" w:hAnsi="Calibri"/>
          <w:b/>
          <w:color w:val="1F4D78"/>
          <w:sz w:val="24"/>
        </w:rPr>
        <w:t>Reviewer check and handoff</w:t>
      </w:r>
    </w:p>
    <w:p>
      <w:pPr>
        <w:keepLines/>
        <w:spacing w:before="0" w:after="100" w:line="300" w:lineRule="auto"/>
      </w:pPr>
      <w:r>
        <w:rPr>
          <w:rFonts w:ascii="Calibri" w:hAnsi="Calibri"/>
          <w:b/>
          <w:color w:val="0B2545"/>
          <w:sz w:val="22"/>
        </w:rPr>
        <w:t xml:space="preserve">Ask (Rachel / Jonah):  </w:t>
      </w:r>
      <w:r>
        <w:rPr>
          <w:rFonts w:ascii="Calibri" w:hAnsi="Calibri"/>
          <w:i w:val="0"/>
          <w:color w:val="202124"/>
          <w:sz w:val="22"/>
        </w:rPr>
        <w:t>“Can you open and edit the native artifact you need for review? What rework should we count rather than calling the first draft complete?”</w:t>
      </w:r>
    </w:p>
    <w:p>
      <w:pPr>
        <w:keepLines/>
        <w:spacing w:before="0" w:after="100" w:line="300" w:lineRule="auto"/>
      </w:pPr>
      <w:r>
        <w:rPr>
          <w:rFonts w:ascii="Calibri" w:hAnsi="Calibri"/>
          <w:b/>
          <w:color w:val="0B2545"/>
          <w:sz w:val="22"/>
        </w:rPr>
        <w:t xml:space="preserve">Capture:  </w:t>
      </w:r>
      <w:r>
        <w:rPr>
          <w:rFonts w:ascii="Calibri" w:hAnsi="Calibri"/>
          <w:i w:val="0"/>
          <w:color w:val="202124"/>
          <w:sz w:val="22"/>
        </w:rPr>
        <w:t>For each format record live-generated / reference-only, native edit observed, source checked, correction made, formatting rework and any limitation. Do not count a failed or abandoned attempt as a pass.</w:t>
      </w:r>
    </w:p>
    <w:p>
      <w:pPr>
        <w:pStyle w:val="Callout"/>
        <w:spacing w:before="60" w:after="180" w:line="276" w:lineRule="auto"/>
        <w:ind w:left="173" w:right="173"/>
        <w:shd w:fill="F4F6F9" w:val="clear"/>
        <w:keepLines/>
        <w:pBdr>
          <w:left w:val="single" w:sz="20" w:space="7" w:color="0B2545"/>
        </w:pBdr>
      </w:pPr>
      <w:r>
        <w:rPr>
          <w:rFonts w:ascii="Calibri" w:hAnsi="Calibri"/>
          <w:b/>
          <w:color w:val="0B2545"/>
          <w:sz w:val="20"/>
        </w:rPr>
        <w:t xml:space="preserve">Deliverable fallback  </w:t>
      </w:r>
      <w:r>
        <w:rPr>
          <w:rFonts w:ascii="Calibri" w:hAnsi="Calibri"/>
          <w:color w:val="202124"/>
          <w:sz w:val="20"/>
        </w:rPr>
        <w:t>If generation stalls, allow one controlled retry using the same authorized inputs. To protect time, open a prepared native file only as a labelled editability/layout reference, and mark live production as “not demonstrated.” Do not present a screenshot or reference artifact as a live generated result. Record the blocked format for pilot retest.</w:t>
      </w:r>
    </w:p>
    <w:p>
      <w:pPr>
        <w:pStyle w:val="Heading3"/>
        <w:keepNext/>
      </w:pPr>
      <w:r>
        <w:rPr>
          <w:rFonts w:ascii="Calibri" w:hAnsi="Calibri"/>
          <w:b/>
          <w:color w:val="2E74B5"/>
          <w:sz w:val="24"/>
        </w:rPr>
        <w:t xml:space="preserve">15:35–15:45  |  10 minutes  </w:t>
      </w:r>
      <w:r>
        <w:rPr>
          <w:rFonts w:ascii="Calibri" w:hAnsi="Calibri"/>
          <w:b/>
          <w:color w:val="1F4D78"/>
          <w:sz w:val="24"/>
        </w:rPr>
        <w:t>Visible scope, correction, fresh task and controlled denial</w:t>
      </w:r>
    </w:p>
    <w:p>
      <w:pPr>
        <w:pStyle w:val="Callout"/>
        <w:spacing w:before="60" w:after="180" w:line="276" w:lineRule="auto"/>
        <w:ind w:left="173" w:right="173"/>
        <w:shd w:fill="F4F6F9" w:val="clear"/>
        <w:keepLines/>
        <w:pBdr>
          <w:left w:val="single" w:sz="20" w:space="7" w:color="0B2545"/>
        </w:pBdr>
      </w:pPr>
      <w:r>
        <w:rPr>
          <w:rFonts w:ascii="Calibri" w:hAnsi="Calibri"/>
          <w:b/>
          <w:color w:val="0B2545"/>
          <w:sz w:val="20"/>
        </w:rPr>
        <w:t xml:space="preserve">Target proof  </w:t>
      </w:r>
      <w:r>
        <w:rPr>
          <w:rFonts w:ascii="Calibri" w:hAnsi="Calibri"/>
          <w:color w:val="202124"/>
          <w:sz w:val="20"/>
        </w:rPr>
        <w:t>The corrected preference is visible with its scope; a fresh relevant task applies it without the instruction being repeated. Current customer instructions remain authoritative. A restricted test source is denied to an account that lacks permission.</w:t>
      </w:r>
    </w:p>
    <w:p>
      <w:pPr>
        <w:pStyle w:val="Heading2"/>
        <w:keepNext/>
        <w:keepLines/>
      </w:pPr>
      <w:r>
        <w:t>Before the meeting</w:t>
      </w:r>
    </w:p>
    <w:p>
      <w:pPr>
        <w:keepLines/>
        <w:spacing w:before="0" w:after="120" w:line="300" w:lineRule="auto"/>
      </w:pPr>
      <w:r>
        <w:rPr>
          <w:b/>
        </w:rPr>
        <w:t xml:space="preserve">Before the meeting:  </w:t>
      </w:r>
      <w:r>
        <w:t>Use a dedicated approved evaluation identity with a non-sensitive seed preference. Do not alter an attendee’s personal memory without their explicit consent. Preload only approved sources; verify the effective Checklist / written-answer version, current response and quote, approved native-app files, named test account and expected denial. Have Omar confirm the negative-test boundary. If a setup is unavailable, disclose that it cannot be tested live.</w:t>
      </w:r>
    </w:p>
    <w:p>
      <w:pPr>
        <w:pStyle w:val="Heading2"/>
        <w:keepNext/>
        <w:keepLines/>
      </w:pPr>
      <w:r>
        <w:t>Live sequence and talk track</w:t>
      </w:r>
    </w:p>
    <w:p>
      <w:pPr>
        <w:pStyle w:val="Heading3"/>
        <w:keepNext/>
      </w:pPr>
      <w:r>
        <w:rPr>
          <w:rFonts w:ascii="Calibri" w:hAnsi="Calibri"/>
          <w:b/>
          <w:color w:val="2E74B5"/>
          <w:sz w:val="24"/>
        </w:rPr>
        <w:t xml:space="preserve">15:35–15:37  </w:t>
      </w:r>
      <w:r>
        <w:rPr>
          <w:rFonts w:ascii="Calibri" w:hAnsi="Calibri"/>
          <w:b/>
          <w:color w:val="1F4D78"/>
          <w:sz w:val="24"/>
        </w:rPr>
        <w:t>State the preference correction</w:t>
      </w:r>
    </w:p>
    <w:p>
      <w:pPr>
        <w:keepLines/>
        <w:spacing w:before="0" w:after="100" w:line="300" w:lineRule="auto"/>
      </w:pPr>
      <w:r>
        <w:rPr>
          <w:b/>
        </w:rPr>
        <w:t xml:space="preserve">Ask (Priya, using the authorized evaluation identity):  </w:t>
      </w:r>
      <w:r>
        <w:t>“Correct the seeded proposal-summary preference to this order: customer objective, proposed scope, decisions required. Keep this as a writing-structure preference only; do not store AsterVale pricing, contract details or client facts in it.”</w:t>
      </w:r>
    </w:p>
    <w:p>
      <w:pPr>
        <w:pStyle w:val="Heading3"/>
        <w:keepNext/>
      </w:pPr>
      <w:r>
        <w:rPr>
          <w:rFonts w:ascii="Calibri" w:hAnsi="Calibri"/>
          <w:b/>
          <w:color w:val="2E74B5"/>
          <w:sz w:val="24"/>
        </w:rPr>
        <w:t xml:space="preserve">15:37–15:39  </w:t>
      </w:r>
      <w:r>
        <w:rPr>
          <w:rFonts w:ascii="Calibri" w:hAnsi="Calibri"/>
          <w:b/>
          <w:color w:val="1F4D78"/>
          <w:sz w:val="24"/>
        </w:rPr>
        <w:t>Inspect the saved entry and its scope</w:t>
      </w:r>
    </w:p>
    <w:p>
      <w:pPr>
        <w:keepLines/>
        <w:spacing w:before="0" w:after="100" w:line="300" w:lineRule="auto"/>
      </w:pPr>
      <w:r>
        <w:rPr>
          <w:b/>
        </w:rPr>
        <w:t xml:space="preserve">Show:  </w:t>
      </w:r>
      <w:r>
        <w:t>Open the learning record for the authorized evaluation identity. Confirm the active wording, correction and scope, and that the old wording was replaced rather than left as a competing active rule. Do not expose another person’s conversation or private memory.</w:t>
      </w:r>
    </w:p>
    <w:p>
      <w:pPr>
        <w:pStyle w:val="Heading3"/>
        <w:keepNext/>
      </w:pPr>
      <w:r>
        <w:rPr>
          <w:rFonts w:ascii="Calibri" w:hAnsi="Calibri"/>
          <w:b/>
          <w:color w:val="2E74B5"/>
          <w:sz w:val="24"/>
        </w:rPr>
        <w:t xml:space="preserve">15:39–15:42  </w:t>
      </w:r>
      <w:r>
        <w:rPr>
          <w:rFonts w:ascii="Calibri" w:hAnsi="Calibri"/>
          <w:b/>
          <w:color w:val="1F4D78"/>
          <w:sz w:val="24"/>
        </w:rPr>
        <w:t>Run a new relevant task</w:t>
      </w:r>
    </w:p>
    <w:p>
      <w:pPr>
        <w:keepLines/>
        <w:spacing w:before="0" w:after="100" w:line="300" w:lineRule="auto"/>
      </w:pPr>
      <w:r>
        <w:rPr>
          <w:b/>
        </w:rPr>
        <w:t xml:space="preserve">Ask (Priya):  </w:t>
      </w:r>
      <w:r>
        <w:t>“Prepare a short proposal summary from the already approved project sources.” Run it in a fresh task under the same authorized evaluation identity; do not repeat the preferred order in the prompt.</w:t>
      </w:r>
    </w:p>
    <w:p>
      <w:pPr>
        <w:keepLines/>
        <w:spacing w:before="0" w:after="100" w:line="300" w:lineRule="auto"/>
      </w:pPr>
      <w:r>
        <w:rPr>
          <w:rFonts w:ascii="Calibri" w:hAnsi="Calibri"/>
          <w:b/>
          <w:color w:val="0B2545"/>
          <w:sz w:val="22"/>
        </w:rPr>
        <w:t xml:space="preserve">Make observable:  </w:t>
      </w:r>
      <w:r>
        <w:rPr>
          <w:rFonts w:ascii="Calibri" w:hAnsi="Calibri"/>
          <w:i w:val="0"/>
          <w:color w:val="202124"/>
          <w:sz w:val="22"/>
        </w:rPr>
        <w:t>The fresh task uses objective → scope → decisions required. Then state: “If the current RFP prescribes a different order, the RFP governs this submission; the preference cannot override it.”</w:t>
      </w:r>
    </w:p>
    <w:p>
      <w:pPr>
        <w:pStyle w:val="Heading3"/>
        <w:keepNext/>
      </w:pPr>
      <w:r>
        <w:rPr>
          <w:rFonts w:ascii="Calibri" w:hAnsi="Calibri"/>
          <w:b/>
          <w:color w:val="2E74B5"/>
          <w:sz w:val="24"/>
        </w:rPr>
        <w:t xml:space="preserve">15:42–15:45  </w:t>
      </w:r>
      <w:r>
        <w:rPr>
          <w:rFonts w:ascii="Calibri" w:hAnsi="Calibri"/>
          <w:b/>
          <w:color w:val="1F4D78"/>
          <w:sz w:val="24"/>
        </w:rPr>
        <w:t>Run a negative access test</w:t>
      </w:r>
    </w:p>
    <w:p>
      <w:pPr>
        <w:keepLines/>
        <w:spacing w:before="0" w:after="100" w:line="300" w:lineRule="auto"/>
      </w:pPr>
      <w:r>
        <w:rPr>
          <w:rFonts w:ascii="Calibri" w:hAnsi="Calibri"/>
          <w:b/>
          <w:color w:val="0B2545"/>
          <w:sz w:val="22"/>
        </w:rPr>
        <w:t xml:space="preserve">Ask (Omar / Priya):  </w:t>
      </w:r>
      <w:r>
        <w:rPr>
          <w:rFonts w:ascii="Calibri" w:hAnsi="Calibri"/>
          <w:i w:val="0"/>
          <w:color w:val="202124"/>
          <w:sz w:val="22"/>
        </w:rPr>
        <w:t>“Using this designated test account, request the named restricted test file. The expected outcome is denial, not substitution from another engagement.”</w:t>
      </w:r>
    </w:p>
    <w:p>
      <w:pPr>
        <w:keepLines/>
        <w:spacing w:before="0" w:after="100" w:line="300" w:lineRule="auto"/>
      </w:pPr>
      <w:r>
        <w:rPr>
          <w:rFonts w:ascii="Calibri" w:hAnsi="Calibri"/>
          <w:b/>
          <w:color w:val="0B2545"/>
          <w:sz w:val="22"/>
        </w:rPr>
        <w:t xml:space="preserve">Make observable:  </w:t>
      </w:r>
      <w:r>
        <w:rPr>
          <w:rFonts w:ascii="Calibri" w:hAnsi="Calibri"/>
          <w:i w:val="0"/>
          <w:color w:val="202124"/>
          <w:sz w:val="22"/>
        </w:rPr>
        <w:t>Show the actor, requested test source and denied/unavailable result. Record the account, expected result and actual result. Use only controlled evaluation data; do not search unrelated client folders.</w:t>
      </w:r>
    </w:p>
    <w:p>
      <w:pPr>
        <w:pStyle w:val="Callout"/>
        <w:spacing w:before="60" w:after="180" w:line="276" w:lineRule="auto"/>
        <w:ind w:left="173" w:right="173"/>
        <w:shd w:fill="F4F6F9" w:val="clear"/>
        <w:keepLines/>
        <w:pBdr>
          <w:left w:val="single" w:sz="20" w:space="7" w:color="0B2545"/>
        </w:pBdr>
      </w:pPr>
      <w:r>
        <w:rPr>
          <w:rFonts w:ascii="Calibri" w:hAnsi="Calibri"/>
          <w:b/>
          <w:color w:val="0B2545"/>
          <w:sz w:val="20"/>
        </w:rPr>
        <w:t xml:space="preserve">Memory / access fallback  </w:t>
      </w:r>
      <w:r>
        <w:rPr>
          <w:rFonts w:ascii="Calibri" w:hAnsi="Calibri"/>
          <w:color w:val="202124"/>
          <w:sz w:val="20"/>
        </w:rPr>
        <w:t>If the saved record is not visible or the next task does not follow the correction, stop and mark the behavior not demonstrated; do not create a second conflicting rule to mask it. If the test identity is not denied, stop the retrieval immediately, preserve evidence and treat it as a potential control failure—not a pass. If no authorized negative-test account exists, record “not run” and define an approved retest.</w:t>
      </w:r>
    </w:p>
    <w:p>
      <w:pPr>
        <w:pStyle w:val="Heading3"/>
        <w:keepNext/>
      </w:pPr>
      <w:r>
        <w:rPr>
          <w:rFonts w:ascii="Calibri" w:hAnsi="Calibri"/>
          <w:b/>
          <w:color w:val="2E74B5"/>
          <w:sz w:val="24"/>
        </w:rPr>
        <w:t xml:space="preserve">15:45–15:55  |  10 minutes  </w:t>
      </w:r>
      <w:r>
        <w:rPr>
          <w:rFonts w:ascii="Calibri" w:hAnsi="Calibri"/>
          <w:b/>
          <w:color w:val="1F4D78"/>
          <w:sz w:val="24"/>
        </w:rPr>
        <w:t>Source-backed answers; separate proposal, configuration and approval</w:t>
      </w:r>
    </w:p>
    <w:p>
      <w:pPr>
        <w:keepLines/>
        <w:spacing w:before="0" w:after="100" w:line="300" w:lineRule="auto"/>
      </w:pPr>
      <w:r>
        <w:rPr>
          <w:rFonts w:ascii="Calibri" w:hAnsi="Calibri"/>
          <w:b/>
          <w:color w:val="0B2545"/>
          <w:sz w:val="22"/>
        </w:rPr>
        <w:t xml:space="preserve">Open (Daniel):  </w:t>
      </w:r>
      <w:r>
        <w:rPr>
          <w:rFonts w:ascii="Calibri" w:hAnsi="Calibri"/>
          <w:i w:val="0"/>
          <w:color w:val="202124"/>
          <w:sz w:val="22"/>
        </w:rPr>
        <w:t>“We have shown the workflow evidence. For the remaining questions, we will use the current submitted response and referenced security / commercial documents. I will distinguish what is proposed, what is configured, what requires customer approval, and what remains open.”</w:t>
      </w:r>
    </w:p>
    <w:p>
      <w:pPr>
        <w:pStyle w:val="Heading2"/>
        <w:keepNext/>
        <w:keepLines/>
      </w:pPr>
      <w:r>
        <w:t>Answer by evidence, not by memory</w:t>
      </w:r>
    </w:p>
    <w:p>
      <w:pPr>
        <w:pStyle w:val="BulletBody"/>
        <w:keepLines/>
        <w:spacing w:after="80" w:line="300" w:lineRule="auto"/>
        <w:numPr>
          <w:ilvl w:val="0"/>
          <w:numId w:val="10"/>
        </w:numPr>
      </w:pPr>
      <w:r>
        <w:t>Leila / security: open the current, preflight-verified processing description and schedule. Point to the stated hosting and inference route, subprocessors, retention, export/deletion and incident process in that version. Separate document statements from Leila’s review; this meeting is not production security approval.</w:t>
      </w:r>
    </w:p>
    <w:p>
      <w:pPr>
        <w:pStyle w:val="BulletBody"/>
        <w:keepLines/>
        <w:spacing w:after="80" w:line="300" w:lineRule="auto"/>
        <w:numPr>
          <w:ilvl w:val="0"/>
          <w:numId w:val="10"/>
        </w:numPr>
      </w:pPr>
      <w:r>
        <w:rPr>
          <w:rFonts w:ascii="Calibri" w:hAnsi="Calibri"/>
          <w:color w:val="202124"/>
          <w:sz w:val="22"/>
        </w:rPr>
        <w:t>Omar / operations: state the current SAML and Microsoft 365 scope from the proposal. If asked about SCIM, be direct that SCIM provisioning is not included in Enterprise 2026.3; do not offer an unapproved roadmap date. Distinguish a limited test from rollout readiness.</w:t>
      </w:r>
    </w:p>
    <w:p>
      <w:pPr>
        <w:pStyle w:val="BulletBody"/>
        <w:keepLines/>
        <w:spacing w:after="80" w:line="300" w:lineRule="auto"/>
        <w:numPr>
          <w:ilvl w:val="0"/>
          <w:numId w:val="10"/>
        </w:numPr>
      </w:pPr>
      <w:r>
        <w:t>Maya / procurement and contract: open the current, preflight-verified quote and clause response. Describe the quote as an offer, not an accepted price or order. Identify unresolved customer clauses from the operative version; no meeting statement amends the agreement.</w:t>
      </w:r>
    </w:p>
    <w:p>
      <w:pPr>
        <w:pStyle w:val="BulletBody"/>
        <w:keepLines/>
        <w:spacing w:after="80" w:line="300" w:lineRule="auto"/>
        <w:numPr>
          <w:ilvl w:val="0"/>
          <w:numId w:val="10"/>
        </w:numPr>
      </w:pPr>
      <w:r>
        <w:rPr>
          <w:rFonts w:ascii="Calibri" w:hAnsi="Calibri"/>
          <w:color w:val="202124"/>
          <w:sz w:val="22"/>
        </w:rPr>
        <w:t>Finance / business case: use the documented baseline and cost basis only. Keep capacity value separate from cash savings, label improvement/adoption rates as assumptions, and do not present a pilot result before measurement.</w:t>
      </w:r>
    </w:p>
    <w:p>
      <w:pPr>
        <w:keepLines/>
        <w:spacing w:before="0" w:after="100" w:line="300" w:lineRule="auto"/>
      </w:pPr>
      <w:r>
        <w:rPr>
          <w:rFonts w:ascii="Calibri" w:hAnsi="Calibri"/>
          <w:b/>
          <w:color w:val="0B2545"/>
          <w:sz w:val="22"/>
        </w:rPr>
        <w:t xml:space="preserve">If unknown:  </w:t>
      </w:r>
      <w:r>
        <w:rPr>
          <w:rFonts w:ascii="Calibri" w:hAnsi="Calibri"/>
          <w:i w:val="0"/>
          <w:color w:val="202124"/>
          <w:sz w:val="22"/>
        </w:rPr>
        <w:t>Say “not confirmed in the material I have.” Name the evidence needed and proposed owner only for confirmation. Do not improvise dates, security assurances, contract acceptance, pilot price or a capability commitment.</w:t>
      </w:r>
    </w:p>
    <w:p>
      <w:pPr>
        <w:pStyle w:val="Callout"/>
        <w:spacing w:before="60" w:after="180" w:line="276" w:lineRule="auto"/>
        <w:ind w:left="173" w:right="173"/>
        <w:shd w:fill="F4F6F9" w:val="clear"/>
        <w:keepLines/>
        <w:pBdr>
          <w:left w:val="single" w:sz="20" w:space="7" w:color="0B2545"/>
        </w:pBdr>
      </w:pPr>
      <w:r>
        <w:rPr>
          <w:rFonts w:ascii="Calibri" w:hAnsi="Calibri"/>
          <w:b/>
          <w:color w:val="0B2545"/>
          <w:sz w:val="20"/>
        </w:rPr>
        <w:t xml:space="preserve">Time control  </w:t>
      </w:r>
      <w:r>
        <w:rPr>
          <w:rFonts w:ascii="Calibri" w:hAnsi="Calibri"/>
          <w:color w:val="202124"/>
          <w:sz w:val="20"/>
        </w:rPr>
        <w:t>At 15:54, park unanswered items with their source needed and a proposed follow-up owner; ask Maya to confirm the owner and date. Preserve the five-minute close. Do not send any external message in an attendee’s name.</w:t>
      </w:r>
    </w:p>
    <w:p>
      <w:pPr>
        <w:pStyle w:val="Heading1"/>
        <w:keepNext/>
        <w:keepLines/>
      </w:pPr>
      <w:r>
        <w:t>06 | Agree next steps without implying award</w:t>
      </w:r>
    </w:p>
    <w:p>
      <w:pPr>
        <w:pStyle w:val="Heading3"/>
        <w:keepNext/>
      </w:pPr>
      <w:r>
        <w:rPr>
          <w:rFonts w:ascii="Calibri" w:hAnsi="Calibri"/>
          <w:b/>
          <w:color w:val="2E74B5"/>
          <w:sz w:val="24"/>
        </w:rPr>
        <w:t xml:space="preserve">15:55–16:00  |  5 minutes  </w:t>
      </w:r>
      <w:r>
        <w:rPr>
          <w:rFonts w:ascii="Calibri" w:hAnsi="Calibri"/>
          <w:b/>
          <w:color w:val="1F4D78"/>
          <w:sz w:val="24"/>
        </w:rPr>
        <w:t>Recap, dependencies and confirmed actions</w:t>
      </w:r>
    </w:p>
    <w:p>
      <w:pPr>
        <w:keepLines/>
        <w:spacing w:before="0" w:after="100" w:line="300" w:lineRule="auto"/>
      </w:pPr>
      <w:r>
        <w:rPr>
          <w:rFonts w:ascii="Calibri" w:hAnsi="Calibri"/>
          <w:b/>
          <w:color w:val="0B2545"/>
          <w:sz w:val="22"/>
        </w:rPr>
        <w:t xml:space="preserve">Recap (Daniel):  </w:t>
      </w:r>
      <w:r>
        <w:rPr>
          <w:rFonts w:ascii="Calibri" w:hAnsi="Calibri"/>
          <w:i w:val="0"/>
          <w:color w:val="202124"/>
          <w:sz w:val="22"/>
        </w:rPr>
        <w:t>“I will separate what we observed live, what was reference-only or not demonstrated, and what remains an approval or contract question. Please correct any status before I record it.”</w:t>
      </w:r>
    </w:p>
    <w:p>
      <w:pPr>
        <w:keepLines/>
        <w:spacing w:before="0" w:after="100" w:line="300" w:lineRule="auto"/>
      </w:pPr>
      <w:r>
        <w:rPr>
          <w:rFonts w:ascii="Calibri" w:hAnsi="Calibri"/>
          <w:b/>
          <w:color w:val="0B2545"/>
          <w:sz w:val="22"/>
        </w:rPr>
        <w:t xml:space="preserve">Confirm (Priya / Daniel):  </w:t>
      </w:r>
      <w:r>
        <w:rPr>
          <w:rFonts w:ascii="Calibri" w:hAnsi="Calibri"/>
          <w:i w:val="0"/>
          <w:color w:val="202124"/>
          <w:sz w:val="22"/>
        </w:rPr>
        <w:t>For each proposed next action, ask for the named owner, deliverable, date and prerequisite; record it only if the owner confirms. Confirm the approved evaluation access / data conditions before any pilot use. Procurement controls schedule changes and communications.</w:t>
      </w:r>
    </w:p>
    <w:p>
      <w:pPr>
        <w:keepLines/>
        <w:spacing w:before="0" w:after="100" w:line="300" w:lineRule="auto"/>
      </w:pPr>
      <w:r>
        <w:rPr>
          <w:rFonts w:ascii="Calibri" w:hAnsi="Calibri"/>
          <w:b/>
          <w:color w:val="0B2545"/>
          <w:sz w:val="22"/>
        </w:rPr>
        <w:t xml:space="preserve">Close with:  </w:t>
      </w:r>
      <w:r>
        <w:rPr>
          <w:rFonts w:ascii="Calibri" w:hAnsi="Calibri"/>
          <w:i w:val="0"/>
          <w:color w:val="202124"/>
          <w:sz w:val="22"/>
        </w:rPr>
        <w:t>“The RFP lists the pilot window as 26 October–20 November 2026, subject to the required approvals and readiness. This demonstration does not start the pilot, establish selection or approve production use. What evidence or decision must be in place before Procurement can confirm the next checkpoint?”</w:t>
      </w:r>
    </w:p>
    <w:p>
      <w:pPr>
        <w:keepLines/>
        <w:spacing w:before="0" w:after="160" w:line="300" w:lineRule="auto"/>
      </w:pPr>
      <w:r>
        <w:rPr>
          <w:rFonts w:ascii="Calibri" w:hAnsi="Calibri"/>
          <w:b/>
          <w:color w:val="0B2545"/>
          <w:sz w:val="22"/>
        </w:rPr>
        <w:t xml:space="preserve">Record status labels:  </w:t>
      </w:r>
      <w:r>
        <w:rPr>
          <w:rFonts w:ascii="Calibri" w:hAnsi="Calibri"/>
          <w:i w:val="0"/>
          <w:color w:val="202124"/>
          <w:sz w:val="22"/>
        </w:rPr>
        <w:t>Observed live  |  Reference only  |  Not demonstrated  |  Not run  |  Proposed next step  |  Confirmed action  |  Open approval / contract item</w:t>
      </w:r>
    </w:p>
    <w:p>
      <w:pPr>
        <w:pStyle w:val="Heading2"/>
        <w:keepNext/>
        <w:keepLines/>
      </w:pPr>
      <w:r>
        <w:t>Presenter preflight | before admitting attendees</w:t>
      </w:r>
    </w:p>
    <w:p>
      <w:pPr>
        <w:pStyle w:val="BulletBody"/>
        <w:keepLines/>
        <w:spacing w:after="20" w:line="300" w:lineRule="auto"/>
        <w:numPr>
          <w:ilvl w:val="0"/>
          <w:numId w:val="10"/>
        </w:numPr>
      </w:pPr>
      <w:r>
        <w:rPr>
          <w:rFonts w:ascii="Calibri" w:hAnsi="Calibri"/>
          <w:color w:val="202124"/>
          <w:sz w:val="22"/>
        </w:rPr>
        <w:t>Confirm RFP timing and reconcile chronology, current response and addendum versions.</w:t>
      </w:r>
    </w:p>
    <w:p>
      <w:pPr>
        <w:pStyle w:val="BulletBody"/>
        <w:keepLines/>
        <w:spacing w:after="20" w:line="300" w:lineRule="auto"/>
        <w:numPr>
          <w:ilvl w:val="0"/>
          <w:numId w:val="10"/>
        </w:numPr>
      </w:pPr>
      <w:r>
        <w:rPr>
          <w:rFonts w:ascii="Calibri" w:hAnsi="Calibri"/>
          <w:color w:val="202124"/>
          <w:sz w:val="22"/>
        </w:rPr>
        <w:t>Open approved project, files, native apps and test identity; verify negative-access setup.</w:t>
      </w:r>
    </w:p>
    <w:p>
      <w:pPr>
        <w:pStyle w:val="BulletBody"/>
        <w:keepLines/>
        <w:spacing w:after="20" w:line="300" w:lineRule="auto"/>
        <w:numPr>
          <w:ilvl w:val="0"/>
          <w:numId w:val="10"/>
        </w:numPr>
      </w:pPr>
      <w:r>
        <w:rPr>
          <w:rFonts w:ascii="Calibri" w:hAnsi="Calibri"/>
          <w:color w:val="202124"/>
          <w:sz w:val="22"/>
        </w:rPr>
        <w:t>Prepare prompts / recovery; label prepared files “reference only,” never live proof.</w:t>
      </w:r>
    </w:p>
    <w:sectPr w:rsidR="00FC693F" w:rsidRPr="0006063C" w:rsidSect="00034616">
      <w:headerReference w:type="default" r:id="rId9"/>
      <w:footerReference w:type="default" r:id="rId10"/>
      <w:pgSz w:w="12240" w:h="15840"/>
      <w:pgMar w:top="1181" w:right="1440" w:bottom="1181" w:left="1440" w:header="518" w:footer="54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spacing w:before="0" w:after="0"/>
    </w:pPr>
    <w:r>
      <w:rPr>
        <w:rFonts w:ascii="Calibri" w:hAnsi="Calibri"/>
        <w:color w:val="5B6573"/>
        <w:sz w:val="15"/>
      </w:rPr>
      <w:t>Internal working draft  |  Confirm source version before external circulation</w:t>
    </w:r>
    <w:r>
      <w:rPr>
        <w:rFonts w:ascii="Calibri" w:hAnsi="Calibri"/>
        <w:color w:val="5B6573"/>
        <w:sz w:val="15"/>
      </w:rPr>
      <w:tab/>
      <w:t xml:space="preserve">Page </w:t>
    </w:r>
    <w:r>
      <w:rPr>
        <w:rFonts w:ascii="Calibri" w:hAnsi="Calibri"/>
        <w:color w:val="5B6573"/>
        <w:sz w:val="15"/>
      </w:rP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right"/>
      </w:tabs>
      <w:spacing w:after="0"/>
    </w:pPr>
    <w:r>
      <w:rPr>
        <w:rFonts w:ascii="Calibri" w:hAnsi="Calibri"/>
        <w:b/>
        <w:color w:val="5B6573"/>
        <w:sz w:val="16"/>
      </w:rPr>
      <w:t>ASTERVALE  |  EVALUATION MEETING</w:t>
    </w:r>
    <w:r>
      <w:rPr>
        <w:rFonts w:ascii="Calibri" w:hAnsi="Calibri"/>
        <w:color w:val="5B6573"/>
        <w:sz w:val="16"/>
      </w:rPr>
      <w:tab/>
      <w:t>FACILITATOR COPY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540"/>
        </w:tabs>
        <w:ind w:left="540" w:hanging="270"/>
      </w:pPr>
      <w:rPr>
        <w:rFonts w:ascii="Calibri" w:hAnsi="Calibri"/>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202124"/>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276" w:lineRule="auto"/>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line="276" w:lineRule="auto"/>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line="276" w:lineRule="auto"/>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ulletBody">
    <w:name w:val="BulletBody"/>
    <w:basedOn w:val="Normal"/>
    <w:pPr>
      <w:spacing w:before="0" w:after="80" w:line="300" w:lineRule="auto"/>
      <w:ind w:left="540" w:hanging="270"/>
    </w:pPr>
    <w:rPr>
      <w:rFonts w:ascii="Calibri" w:hAnsi="Calibri"/>
      <w:sz w:val="22"/>
    </w:rPr>
  </w:style>
  <w:style w:type="paragraph" w:customStyle="1" w:styleId="Callout">
    <w:name w:val="Callout"/>
    <w:basedOn w:val="Normal"/>
    <w:pPr>
      <w:spacing w:before="60" w:after="180" w:line="276"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AsterVale 60-minute Evaluation Meeting Agenda and Presenter Talk Track</dc:title>
  <dc:subject>RFP-timed facilitator plan for file retrieval, editable deliverables, learned preferences, access control, and evaluation next steps</dc:subject>
  <dc:creator>Noumi Solutions</dc:creator>
  <cp:keywords>AsterVale, RFP, agenda, presenter talk track, evaluation</cp:keywords>
  <dc:description>generated by python-docx</dc:description>
  <cp:lastModifiedBy/>
  <cp:revision>1</cp:revision>
  <dcterms:created xsi:type="dcterms:W3CDTF">2013-12-23T23:15:00Z</dcterms:created>
  <dcterms:modified xsi:type="dcterms:W3CDTF">2013-12-23T23:15:00Z</dcterms:modified>
  <cp:category/>
</cp:coreProperties>
</file>